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14" w:rsidRDefault="008C69FD" w:rsidP="00FF1414">
      <w:pPr>
        <w:spacing w:after="0" w:line="360" w:lineRule="auto"/>
        <w:rPr>
          <w:rFonts w:ascii="Arial" w:hAnsi="Arial" w:cs="Arial"/>
        </w:rPr>
      </w:pPr>
      <w:r>
        <w:rPr>
          <w:noProof/>
          <w:sz w:val="16"/>
          <w:lang w:eastAsia="el-GR"/>
        </w:rPr>
        <w:drawing>
          <wp:inline distT="0" distB="0" distL="0" distR="0">
            <wp:extent cx="1638300" cy="10058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8300" cy="1005840"/>
                    </a:xfrm>
                    <a:prstGeom prst="rect">
                      <a:avLst/>
                    </a:prstGeom>
                    <a:noFill/>
                    <a:ln w="9525">
                      <a:noFill/>
                      <a:miter lim="800000"/>
                      <a:headEnd/>
                      <a:tailEnd/>
                    </a:ln>
                  </pic:spPr>
                </pic:pic>
              </a:graphicData>
            </a:graphic>
          </wp:inline>
        </w:drawing>
      </w:r>
    </w:p>
    <w:p w:rsidR="00FF1414" w:rsidRDefault="00FF1414" w:rsidP="00FF1414">
      <w:pPr>
        <w:spacing w:after="0" w:line="240" w:lineRule="auto"/>
        <w:ind w:right="-729"/>
        <w:rPr>
          <w:b/>
          <w:bCs/>
          <w:sz w:val="18"/>
          <w:szCs w:val="18"/>
        </w:rPr>
      </w:pPr>
      <w:r>
        <w:rPr>
          <w:b/>
          <w:bCs/>
          <w:sz w:val="18"/>
          <w:szCs w:val="18"/>
        </w:rPr>
        <w:lastRenderedPageBreak/>
        <w:t>Σχολή Επιστημών Πληροφορίας</w:t>
      </w:r>
    </w:p>
    <w:p w:rsidR="00FF1414" w:rsidRDefault="00FF1414" w:rsidP="00FF1414">
      <w:pPr>
        <w:spacing w:after="0" w:line="240" w:lineRule="auto"/>
        <w:ind w:right="-729"/>
        <w:rPr>
          <w:b/>
          <w:bCs/>
          <w:sz w:val="18"/>
          <w:szCs w:val="18"/>
        </w:rPr>
      </w:pPr>
      <w:r>
        <w:rPr>
          <w:b/>
          <w:bCs/>
          <w:sz w:val="18"/>
          <w:szCs w:val="18"/>
        </w:rPr>
        <w:t>Τμήμα Εφαρμοσμένης Πληροφορικής</w:t>
      </w:r>
    </w:p>
    <w:p w:rsidR="00FF1414" w:rsidRDefault="00FF1414" w:rsidP="00FF1414">
      <w:pPr>
        <w:spacing w:after="0" w:line="240" w:lineRule="auto"/>
        <w:ind w:right="-729"/>
        <w:rPr>
          <w:b/>
          <w:bCs/>
          <w:sz w:val="18"/>
          <w:szCs w:val="18"/>
        </w:rPr>
      </w:pPr>
      <w:r w:rsidRPr="00D229CC">
        <w:rPr>
          <w:b/>
          <w:bCs/>
          <w:sz w:val="18"/>
          <w:szCs w:val="18"/>
        </w:rPr>
        <w:t xml:space="preserve">Γραμματεία ΠΜΣ </w:t>
      </w:r>
      <w:r>
        <w:rPr>
          <w:b/>
          <w:bCs/>
          <w:sz w:val="18"/>
          <w:szCs w:val="18"/>
        </w:rPr>
        <w:t>στην Εφαρμοσμένη Πληροφορική</w:t>
      </w:r>
    </w:p>
    <w:p w:rsidR="00FF1414" w:rsidRPr="00D24089" w:rsidRDefault="00FF1414" w:rsidP="00FF1414">
      <w:pPr>
        <w:spacing w:after="0" w:line="240" w:lineRule="auto"/>
        <w:ind w:right="-729"/>
        <w:rPr>
          <w:sz w:val="16"/>
          <w:szCs w:val="16"/>
        </w:rPr>
      </w:pPr>
      <w:r w:rsidRPr="00D24089">
        <w:rPr>
          <w:sz w:val="16"/>
          <w:szCs w:val="16"/>
        </w:rPr>
        <w:t>Εγνατίας 156, 540 06 Θεσσαλονίκη</w:t>
      </w:r>
    </w:p>
    <w:p w:rsidR="00FF1414" w:rsidRPr="00925BBE" w:rsidRDefault="00FF1414" w:rsidP="00FF1414">
      <w:pPr>
        <w:spacing w:after="0" w:line="240" w:lineRule="auto"/>
        <w:ind w:right="-729"/>
        <w:rPr>
          <w:sz w:val="16"/>
          <w:szCs w:val="16"/>
          <w:lang w:val="en-US"/>
        </w:rPr>
      </w:pPr>
      <w:r w:rsidRPr="00FF1414">
        <w:rPr>
          <w:sz w:val="16"/>
          <w:szCs w:val="16"/>
          <w:lang w:val="en-US"/>
        </w:rPr>
        <w:t>T</w:t>
      </w:r>
      <w:proofErr w:type="spellStart"/>
      <w:r w:rsidRPr="00D24089">
        <w:rPr>
          <w:sz w:val="16"/>
          <w:szCs w:val="16"/>
        </w:rPr>
        <w:t>ηλ</w:t>
      </w:r>
      <w:proofErr w:type="spellEnd"/>
      <w:proofErr w:type="gramStart"/>
      <w:r w:rsidRPr="00925BBE">
        <w:rPr>
          <w:sz w:val="16"/>
          <w:szCs w:val="16"/>
          <w:lang w:val="en-US"/>
        </w:rPr>
        <w:t>.-</w:t>
      </w:r>
      <w:proofErr w:type="gramEnd"/>
      <w:r w:rsidRPr="00925BBE">
        <w:rPr>
          <w:sz w:val="16"/>
          <w:szCs w:val="16"/>
          <w:lang w:val="en-US"/>
        </w:rPr>
        <w:t xml:space="preserve"> </w:t>
      </w:r>
      <w:r w:rsidRPr="00D24089">
        <w:rPr>
          <w:sz w:val="16"/>
          <w:szCs w:val="16"/>
          <w:lang w:val="en-US"/>
        </w:rPr>
        <w:t>Fax</w:t>
      </w:r>
      <w:r w:rsidRPr="00925BBE">
        <w:rPr>
          <w:sz w:val="16"/>
          <w:szCs w:val="16"/>
          <w:lang w:val="en-US"/>
        </w:rPr>
        <w:t>.: +30 2310 891 734</w:t>
      </w:r>
    </w:p>
    <w:p w:rsidR="00FF1414" w:rsidRPr="00925BBE" w:rsidRDefault="008C69FD" w:rsidP="00FF1414">
      <w:pPr>
        <w:spacing w:after="0" w:line="240" w:lineRule="auto"/>
        <w:rPr>
          <w:rFonts w:ascii="Arial" w:hAnsi="Arial" w:cs="Arial"/>
          <w:lang w:val="en-US"/>
        </w:rPr>
        <w:sectPr w:rsidR="00FF1414" w:rsidRPr="00925BBE" w:rsidSect="00483182">
          <w:type w:val="continuous"/>
          <w:pgSz w:w="11906" w:h="16838"/>
          <w:pgMar w:top="397" w:right="567" w:bottom="397" w:left="567" w:header="709" w:footer="709" w:gutter="0"/>
          <w:cols w:num="2" w:space="720"/>
          <w:docGrid w:linePitch="360"/>
        </w:sectPr>
      </w:pPr>
      <w:r>
        <w:rPr>
          <w:noProof/>
          <w:color w:val="0000FF"/>
          <w:sz w:val="16"/>
          <w:szCs w:val="16"/>
          <w:lang w:eastAsia="el-GR"/>
        </w:rPr>
        <w:drawing>
          <wp:inline distT="0" distB="0" distL="0" distR="0">
            <wp:extent cx="144780" cy="144780"/>
            <wp:effectExtent l="19050" t="0" r="7620" b="0"/>
            <wp:docPr id="2" name="irc_mi" descr="http://t1.gstatic.com/images?q=tbn:ANd9GcQn9KfrXOTed7pdV6sZTp3YVGFtAdSVZCtzMMFgaFEB2uFeZbX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Qn9KfrXOTed7pdV6sZTp3YVGFtAdSVZCtzMMFgaFEB2uFeZbX9">
                      <a:hlinkClick r:id="rId9"/>
                    </pic:cNvPr>
                    <pic:cNvPicPr>
                      <a:picLocks noChangeAspect="1" noChangeArrowheads="1"/>
                    </pic:cNvPicPr>
                  </pic:nvPicPr>
                  <pic:blipFill>
                    <a:blip r:embed="rId10" cstate="print"/>
                    <a:srcRect t="-16747"/>
                    <a:stretch>
                      <a:fillRect/>
                    </a:stretch>
                  </pic:blipFill>
                  <pic:spPr bwMode="auto">
                    <a:xfrm>
                      <a:off x="0" y="0"/>
                      <a:ext cx="144780" cy="144780"/>
                    </a:xfrm>
                    <a:prstGeom prst="rect">
                      <a:avLst/>
                    </a:prstGeom>
                    <a:noFill/>
                    <a:ln w="9525">
                      <a:noFill/>
                      <a:miter lim="800000"/>
                      <a:headEnd/>
                      <a:tailEnd/>
                    </a:ln>
                  </pic:spPr>
                </pic:pic>
              </a:graphicData>
            </a:graphic>
          </wp:inline>
        </w:drawing>
      </w:r>
      <w:r w:rsidR="00FF1414" w:rsidRPr="00925BBE">
        <w:rPr>
          <w:sz w:val="16"/>
          <w:szCs w:val="16"/>
          <w:lang w:val="en-US"/>
        </w:rPr>
        <w:t xml:space="preserve"> </w:t>
      </w:r>
      <w:r w:rsidR="00AC79FB">
        <w:fldChar w:fldCharType="begin"/>
      </w:r>
      <w:r w:rsidR="00AC79FB" w:rsidRPr="000E618C">
        <w:rPr>
          <w:lang w:val="en-US"/>
        </w:rPr>
        <w:instrText>HYPERLINK "mailto:mai@uom.gr"</w:instrText>
      </w:r>
      <w:r w:rsidR="00AC79FB">
        <w:fldChar w:fldCharType="separate"/>
      </w:r>
      <w:r w:rsidR="00FF1414" w:rsidRPr="00D24089">
        <w:rPr>
          <w:rStyle w:val="-"/>
          <w:rFonts w:cs="Arial"/>
          <w:sz w:val="16"/>
          <w:szCs w:val="16"/>
          <w:lang w:val="en-US"/>
        </w:rPr>
        <w:t>mai</w:t>
      </w:r>
      <w:r w:rsidR="00FF1414" w:rsidRPr="00925BBE">
        <w:rPr>
          <w:rStyle w:val="-"/>
          <w:rFonts w:cs="Arial"/>
          <w:sz w:val="16"/>
          <w:szCs w:val="16"/>
          <w:lang w:val="en-US"/>
        </w:rPr>
        <w:t>@</w:t>
      </w:r>
      <w:r w:rsidR="00FF1414" w:rsidRPr="00D24089">
        <w:rPr>
          <w:rStyle w:val="-"/>
          <w:rFonts w:cs="Arial"/>
          <w:sz w:val="16"/>
          <w:szCs w:val="16"/>
          <w:lang w:val="en-US"/>
        </w:rPr>
        <w:t>uom</w:t>
      </w:r>
      <w:r w:rsidR="00FF1414" w:rsidRPr="00925BBE">
        <w:rPr>
          <w:rStyle w:val="-"/>
          <w:rFonts w:cs="Arial"/>
          <w:sz w:val="16"/>
          <w:szCs w:val="16"/>
          <w:lang w:val="en-US"/>
        </w:rPr>
        <w:t>.</w:t>
      </w:r>
      <w:r w:rsidR="00FF1414" w:rsidRPr="00D24089">
        <w:rPr>
          <w:rStyle w:val="-"/>
          <w:rFonts w:cs="Arial"/>
          <w:sz w:val="16"/>
          <w:szCs w:val="16"/>
          <w:lang w:val="en-US"/>
        </w:rPr>
        <w:t>gr</w:t>
      </w:r>
      <w:r w:rsidR="00AC79FB">
        <w:fldChar w:fldCharType="end"/>
      </w:r>
    </w:p>
    <w:p w:rsidR="001E614F" w:rsidRPr="00E85657" w:rsidRDefault="00B87AB9" w:rsidP="001E614F">
      <w:pPr>
        <w:pStyle w:val="2"/>
        <w:jc w:val="center"/>
        <w:rPr>
          <w:rFonts w:ascii="Calibri" w:hAnsi="Calibri" w:cs="Calibri"/>
          <w:sz w:val="23"/>
          <w:szCs w:val="23"/>
          <w:u w:val="single"/>
        </w:rPr>
      </w:pPr>
      <w:r>
        <w:rPr>
          <w:rFonts w:asciiTheme="minorHAnsi" w:hAnsiTheme="minorHAnsi"/>
          <w:sz w:val="23"/>
          <w:szCs w:val="23"/>
        </w:rPr>
        <w:lastRenderedPageBreak/>
        <w:t>Αίτηση π</w:t>
      </w:r>
      <w:r w:rsidRPr="00574298">
        <w:rPr>
          <w:rFonts w:asciiTheme="minorHAnsi" w:hAnsiTheme="minorHAnsi"/>
          <w:sz w:val="24"/>
          <w:szCs w:val="24"/>
        </w:rPr>
        <w:t>αρακολούθησης επιπλέον μαθημάτων</w:t>
      </w:r>
      <w:r w:rsidR="00002CB7">
        <w:rPr>
          <w:rFonts w:asciiTheme="minorHAnsi" w:hAnsiTheme="minorHAnsi"/>
          <w:sz w:val="23"/>
          <w:szCs w:val="23"/>
        </w:rPr>
        <w:t xml:space="preserve"> Β΄</w:t>
      </w:r>
      <w:r w:rsidR="001E614F" w:rsidRPr="00E85657">
        <w:rPr>
          <w:rFonts w:asciiTheme="minorHAnsi" w:hAnsiTheme="minorHAnsi"/>
          <w:sz w:val="23"/>
          <w:szCs w:val="23"/>
        </w:rPr>
        <w:t xml:space="preserve"> Εξαμήνου</w:t>
      </w:r>
      <w:r w:rsidR="001E614F" w:rsidRPr="00E85657">
        <w:rPr>
          <w:rFonts w:ascii="Calibri" w:hAnsi="Calibri" w:cs="Calibri"/>
          <w:sz w:val="23"/>
          <w:szCs w:val="23"/>
          <w:u w:val="single"/>
        </w:rPr>
        <w:t xml:space="preserve"> </w:t>
      </w:r>
    </w:p>
    <w:p w:rsidR="001E614F" w:rsidRPr="001E614F" w:rsidRDefault="001E614F" w:rsidP="001E614F">
      <w:pPr>
        <w:pStyle w:val="2"/>
        <w:jc w:val="center"/>
        <w:rPr>
          <w:rFonts w:ascii="Calibri" w:hAnsi="Calibri" w:cs="Calibri"/>
          <w:sz w:val="24"/>
          <w:szCs w:val="24"/>
          <w:u w:val="single"/>
        </w:rPr>
      </w:pPr>
    </w:p>
    <w:p w:rsidR="001E614F" w:rsidRPr="001E614F" w:rsidRDefault="001E614F" w:rsidP="00A27A0F">
      <w:pPr>
        <w:spacing w:after="0" w:line="240" w:lineRule="auto"/>
        <w:rPr>
          <w:rFonts w:cs="Calibri"/>
        </w:rPr>
      </w:pPr>
      <w:r w:rsidRPr="000B3BAF">
        <w:rPr>
          <w:rFonts w:cs="Calibri"/>
        </w:rPr>
        <w:t>ΟΝΟΜΑΤΕΠΩΝΥΜΟ: ________________________________________________</w:t>
      </w:r>
    </w:p>
    <w:p w:rsidR="001E614F" w:rsidRPr="000B3BAF" w:rsidRDefault="001E614F" w:rsidP="00A27A0F">
      <w:pPr>
        <w:spacing w:after="0" w:line="240" w:lineRule="auto"/>
        <w:rPr>
          <w:rFonts w:cs="Calibri"/>
        </w:rPr>
      </w:pPr>
      <w:r w:rsidRPr="000B3BAF">
        <w:rPr>
          <w:rFonts w:cs="Calibri"/>
        </w:rPr>
        <w:t xml:space="preserve">Α.Μ. : ____________ </w:t>
      </w:r>
    </w:p>
    <w:p w:rsidR="00A27A0F" w:rsidRPr="00483182" w:rsidRDefault="00483182" w:rsidP="00483182">
      <w:pPr>
        <w:spacing w:after="0" w:line="240" w:lineRule="auto"/>
        <w:jc w:val="both"/>
        <w:rPr>
          <w:rFonts w:cs="Calibri"/>
          <w:i/>
          <w:sz w:val="18"/>
          <w:szCs w:val="18"/>
        </w:rPr>
      </w:pPr>
      <w:proofErr w:type="gramStart"/>
      <w:r w:rsidRPr="00483182">
        <w:rPr>
          <w:i/>
          <w:sz w:val="18"/>
          <w:szCs w:val="18"/>
          <w:lang w:val="en-US"/>
        </w:rPr>
        <w:t>H</w:t>
      </w:r>
      <w:r w:rsidRPr="00483182">
        <w:rPr>
          <w:i/>
          <w:sz w:val="18"/>
          <w:szCs w:val="18"/>
        </w:rPr>
        <w:t xml:space="preserve"> ΓΣΕΣ 5/23-10-2014 αποφάσισε την έγκριση της δυνατότητας</w:t>
      </w:r>
      <w:r w:rsidRPr="00483182">
        <w:rPr>
          <w:b/>
          <w:i/>
          <w:sz w:val="18"/>
          <w:szCs w:val="18"/>
        </w:rPr>
        <w:t xml:space="preserve"> </w:t>
      </w:r>
      <w:r w:rsidRPr="00483182">
        <w:rPr>
          <w:i/>
          <w:sz w:val="18"/>
          <w:szCs w:val="18"/>
        </w:rPr>
        <w:t>παρακολούθησης επιπλέον μαθημάτων από τους φοιτητές του ΠΜΣ.</w:t>
      </w:r>
      <w:proofErr w:type="gramEnd"/>
      <w:r w:rsidRPr="00483182">
        <w:rPr>
          <w:i/>
          <w:sz w:val="18"/>
          <w:szCs w:val="18"/>
        </w:rPr>
        <w:t xml:space="preserve"> Ο φοιτητής που επιλέγει επιπλέον μάθημα θα έχει τα ίδια δικαιώματα και τις ίδιες υποχρεώσεις με τους λοιπούς φοιτητές που το παρακολουθούν, όπως ορίζονται στο άρθρο 5.2 του Κανονισμού Λειτουργίας του ΠΜΣ. Συγκεκριμένα, θα πρέπει να καταβάλλει το αντίστοιχο προβλεπόμενο κόστος για το επιπλέον μάθημα στις προβλεπόμενες από τη Γραμματεία ημερομηνίες, να παρακολουθεί το μάθημα και να υπογράφει το σχετικό </w:t>
      </w:r>
      <w:proofErr w:type="spellStart"/>
      <w:r w:rsidRPr="00483182">
        <w:rPr>
          <w:i/>
          <w:sz w:val="18"/>
          <w:szCs w:val="18"/>
        </w:rPr>
        <w:t>παρουσιολόγιο</w:t>
      </w:r>
      <w:proofErr w:type="spellEnd"/>
      <w:r w:rsidRPr="00483182">
        <w:rPr>
          <w:i/>
          <w:sz w:val="18"/>
          <w:szCs w:val="18"/>
        </w:rPr>
        <w:t>, να υποβάλει τις απαιτούμενες εργασίες και να εξετάζεται στο μάθημα. Η Γραμματεία του ΠΜΣ θα μπορεί να εκδίδει βεβαίωση παρακολούθησης του επιπλέον μαθήματος ή αναλυτική βαθμολογία στην οποία θα εμφανίζεται και το επιπλέον μάθημα, με το σχόλιο ότι ο μέσος όρος βαθμολογίας του φοιτητή δε συνυπολογίζει τη βαθμολογία του συγκεκριμένου μαθήματος που ήταν επιπλέον των 8 μαθημάτων και της διπλωματικής εργασίας που ορίζονται στο Πρόγραμμα Σπουδών του ως απαιτούμενα για την απόκτηση του διπλώματος του Μεταπτυχιακού Προγράμματος Ειδίκευσης.</w:t>
      </w:r>
    </w:p>
    <w:p w:rsidR="00F71C06" w:rsidRPr="00925BBE" w:rsidRDefault="00F71C06" w:rsidP="00B60BCC">
      <w:pPr>
        <w:spacing w:after="0"/>
        <w:rPr>
          <w:rFonts w:cs="Calibri"/>
          <w:color w:val="000000"/>
        </w:rPr>
      </w:pPr>
    </w:p>
    <w:p w:rsidR="001E614F" w:rsidRDefault="001E614F" w:rsidP="00B60BCC">
      <w:pPr>
        <w:spacing w:after="0" w:line="240" w:lineRule="auto"/>
        <w:rPr>
          <w:rFonts w:cs="Calibri"/>
          <w:color w:val="000000"/>
        </w:rPr>
      </w:pPr>
      <w:r w:rsidRPr="00F74555">
        <w:rPr>
          <w:rFonts w:cs="Calibri"/>
          <w:color w:val="000000"/>
        </w:rPr>
        <w:t xml:space="preserve">Επιλέγετε </w:t>
      </w:r>
      <w:r w:rsidR="00B87AB9">
        <w:rPr>
          <w:rFonts w:cs="Calibri"/>
          <w:color w:val="000000"/>
        </w:rPr>
        <w:t>τα επιπλέον μαθήματα που επιθυμείτε να παρακολουθήσετε πέραν των τεσσάρων μαθημάτων της βασικής σας δήλωσης</w:t>
      </w:r>
      <w:r>
        <w:rPr>
          <w:rFonts w:cs="Calibri"/>
          <w:color w:val="000000"/>
        </w:rPr>
        <w:t>:</w:t>
      </w:r>
    </w:p>
    <w:p w:rsidR="001E614F" w:rsidRPr="00B60BCC" w:rsidRDefault="00911570" w:rsidP="00E85657">
      <w:pPr>
        <w:autoSpaceDE w:val="0"/>
        <w:autoSpaceDN w:val="0"/>
        <w:adjustRightInd w:val="0"/>
        <w:spacing w:after="0" w:line="240" w:lineRule="auto"/>
        <w:rPr>
          <w:rFonts w:asciiTheme="minorHAnsi" w:hAnsiTheme="minorHAnsi"/>
          <w:b/>
          <w:sz w:val="20"/>
          <w:szCs w:val="20"/>
        </w:rPr>
      </w:pPr>
      <w:r w:rsidRPr="00B60BCC">
        <w:rPr>
          <w:b/>
          <w:color w:val="000000"/>
          <w:sz w:val="20"/>
          <w:szCs w:val="20"/>
          <w:u w:val="single"/>
        </w:rPr>
        <w:t>Πίνακας 1.Β</w:t>
      </w:r>
      <w:r w:rsidR="00962FA7" w:rsidRPr="00B60BCC">
        <w:rPr>
          <w:b/>
          <w:color w:val="000000"/>
          <w:sz w:val="20"/>
          <w:szCs w:val="20"/>
          <w:u w:val="single"/>
        </w:rPr>
        <w:t xml:space="preserve"> </w:t>
      </w:r>
      <w:r w:rsidR="00962FA7" w:rsidRPr="00B60BCC">
        <w:rPr>
          <w:rFonts w:cs="Calibri"/>
          <w:color w:val="000000"/>
          <w:sz w:val="20"/>
          <w:szCs w:val="20"/>
        </w:rPr>
        <w:t xml:space="preserve">Μαθήματα </w:t>
      </w:r>
      <w:r w:rsidR="00C22532" w:rsidRPr="00B60BCC">
        <w:rPr>
          <w:rFonts w:cs="Calibri"/>
          <w:color w:val="000000"/>
          <w:sz w:val="20"/>
          <w:szCs w:val="20"/>
        </w:rPr>
        <w:t xml:space="preserve">επιλογής </w:t>
      </w:r>
      <w:r w:rsidRPr="00B60BCC">
        <w:rPr>
          <w:rFonts w:cs="Calibri"/>
          <w:color w:val="000000"/>
          <w:sz w:val="20"/>
          <w:szCs w:val="20"/>
        </w:rPr>
        <w:t>Β’</w:t>
      </w:r>
      <w:r w:rsidR="00962FA7" w:rsidRPr="00B60BCC">
        <w:rPr>
          <w:rFonts w:cs="Calibri"/>
          <w:color w:val="000000"/>
          <w:sz w:val="20"/>
          <w:szCs w:val="20"/>
        </w:rPr>
        <w:t xml:space="preserve"> εξαμήνου </w:t>
      </w:r>
      <w:r w:rsidR="00962FA7" w:rsidRPr="00B60BCC">
        <w:rPr>
          <w:rFonts w:asciiTheme="minorHAnsi" w:hAnsiTheme="minorHAnsi"/>
          <w:sz w:val="20"/>
          <w:szCs w:val="20"/>
        </w:rPr>
        <w:t xml:space="preserve">κατεύθυνσης </w:t>
      </w:r>
      <w:r w:rsidR="00962FA7" w:rsidRPr="00B60BCC">
        <w:rPr>
          <w:rFonts w:asciiTheme="minorHAnsi" w:hAnsiTheme="minorHAnsi"/>
          <w:b/>
          <w:sz w:val="20"/>
          <w:szCs w:val="20"/>
        </w:rPr>
        <w:t>«Τεχνολογίες Συστημάτων Υπολογιστών και Δικτύων»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934"/>
      </w:tblGrid>
      <w:tr w:rsidR="00A024A1" w:rsidRPr="00B60BCC" w:rsidTr="00DF3ECE">
        <w:trPr>
          <w:trHeight w:val="276"/>
        </w:trPr>
        <w:tc>
          <w:tcPr>
            <w:tcW w:w="6228" w:type="dxa"/>
            <w:tcBorders>
              <w:top w:val="single" w:sz="4" w:space="0" w:color="auto"/>
            </w:tcBorders>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Ανάπτυξη Εφαρμογών Ιστού και Κινητών Συσκευών</w:t>
            </w:r>
          </w:p>
        </w:tc>
        <w:tc>
          <w:tcPr>
            <w:tcW w:w="1934" w:type="dxa"/>
            <w:tcBorders>
              <w:top w:val="single" w:sz="4" w:space="0" w:color="auto"/>
            </w:tcBorders>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Ασφάλεια Πληροφοριών στο Διαδίκτυο</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Διάχυτες Επικοινωνίες και Δεδομένα</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Θέματα Τεχνολογίας Βάσεων Δεδομένων</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Πρακτικά Ζητήματα στα Δίκτυα και Διαδίκτυα Υπολογιστών</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Προγραμματισμός Παιχνιδιών Σοβαρού Σκοπού</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bl>
    <w:p w:rsidR="00A024A1" w:rsidRPr="00B60BCC" w:rsidRDefault="00A024A1" w:rsidP="00E85657">
      <w:pPr>
        <w:spacing w:after="0" w:line="240" w:lineRule="auto"/>
        <w:rPr>
          <w:b/>
          <w:color w:val="000000"/>
          <w:sz w:val="20"/>
          <w:szCs w:val="20"/>
          <w:u w:val="single"/>
        </w:rPr>
      </w:pPr>
    </w:p>
    <w:p w:rsidR="00E85657" w:rsidRPr="00B60BCC" w:rsidRDefault="00A27A0F" w:rsidP="00E85657">
      <w:pPr>
        <w:spacing w:after="0" w:line="240" w:lineRule="auto"/>
        <w:rPr>
          <w:rFonts w:cs="Calibri"/>
          <w:color w:val="000000"/>
          <w:sz w:val="20"/>
          <w:szCs w:val="20"/>
        </w:rPr>
      </w:pPr>
      <w:r w:rsidRPr="00B60BCC">
        <w:rPr>
          <w:b/>
          <w:color w:val="000000"/>
          <w:sz w:val="20"/>
          <w:szCs w:val="20"/>
          <w:u w:val="single"/>
        </w:rPr>
        <w:t>Πίνακας 2</w:t>
      </w:r>
      <w:r w:rsidR="00911570" w:rsidRPr="00B60BCC">
        <w:rPr>
          <w:b/>
          <w:color w:val="000000"/>
          <w:sz w:val="20"/>
          <w:szCs w:val="20"/>
          <w:u w:val="single"/>
        </w:rPr>
        <w:t>.Β</w:t>
      </w:r>
      <w:r w:rsidRPr="00B60BCC">
        <w:rPr>
          <w:b/>
          <w:color w:val="000000"/>
          <w:sz w:val="20"/>
          <w:szCs w:val="20"/>
          <w:u w:val="single"/>
        </w:rPr>
        <w:t xml:space="preserve"> </w:t>
      </w:r>
      <w:r w:rsidR="00E85657" w:rsidRPr="00B60BCC">
        <w:rPr>
          <w:rFonts w:cs="Calibri"/>
          <w:color w:val="000000"/>
          <w:sz w:val="20"/>
          <w:szCs w:val="20"/>
        </w:rPr>
        <w:t xml:space="preserve">Μαθήματα </w:t>
      </w:r>
      <w:r w:rsidR="00C22532" w:rsidRPr="00B60BCC">
        <w:rPr>
          <w:rFonts w:cs="Calibri"/>
          <w:color w:val="000000"/>
          <w:sz w:val="20"/>
          <w:szCs w:val="20"/>
        </w:rPr>
        <w:t xml:space="preserve">επιλογής </w:t>
      </w:r>
      <w:r w:rsidR="00911570" w:rsidRPr="00B60BCC">
        <w:rPr>
          <w:rFonts w:cs="Calibri"/>
          <w:color w:val="000000"/>
          <w:sz w:val="20"/>
          <w:szCs w:val="20"/>
        </w:rPr>
        <w:t>Β’</w:t>
      </w:r>
      <w:r w:rsidR="00E85657" w:rsidRPr="00B60BCC">
        <w:rPr>
          <w:rFonts w:cs="Calibri"/>
          <w:color w:val="000000"/>
          <w:sz w:val="20"/>
          <w:szCs w:val="20"/>
        </w:rPr>
        <w:t xml:space="preserve"> εξαμήνου </w:t>
      </w:r>
      <w:r w:rsidR="00E85657" w:rsidRPr="00B60BCC">
        <w:rPr>
          <w:rFonts w:asciiTheme="minorHAnsi" w:hAnsiTheme="minorHAnsi"/>
          <w:sz w:val="20"/>
          <w:szCs w:val="20"/>
        </w:rPr>
        <w:t xml:space="preserve">κατεύθυνσης </w:t>
      </w:r>
      <w:r w:rsidR="00E85657" w:rsidRPr="00B60BCC">
        <w:rPr>
          <w:rFonts w:asciiTheme="minorHAnsi" w:hAnsiTheme="minorHAnsi"/>
          <w:b/>
          <w:sz w:val="20"/>
          <w:szCs w:val="20"/>
        </w:rPr>
        <w:t>«Υπολογιστικές Μέθοδοι και Εφαρμογές»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934"/>
      </w:tblGrid>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 xml:space="preserve">Αλγοριθμική Θεωρία Παιγνίων </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 xml:space="preserve">Εξόρυξη Γνώσης από Δεδομένα </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 xml:space="preserve">Μοντελοποίηση και Λήψη Αποφάσεων </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Παράλληλος Υπολογισμός</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Προγραμματισμός Προσανατολισμένος στους Πράκτορες</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Στατιστική Ανάλυση Δεδομένων</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bl>
    <w:p w:rsidR="00A024A1" w:rsidRPr="00B60BCC" w:rsidRDefault="00A024A1" w:rsidP="00E85657">
      <w:pPr>
        <w:spacing w:after="0" w:line="240" w:lineRule="auto"/>
        <w:rPr>
          <w:b/>
          <w:color w:val="000000"/>
          <w:sz w:val="20"/>
          <w:szCs w:val="20"/>
          <w:u w:val="single"/>
        </w:rPr>
      </w:pPr>
    </w:p>
    <w:p w:rsidR="00E85657" w:rsidRPr="00B60BCC" w:rsidRDefault="00307E4E" w:rsidP="00E85657">
      <w:pPr>
        <w:spacing w:after="0" w:line="240" w:lineRule="auto"/>
        <w:rPr>
          <w:rFonts w:asciiTheme="minorHAnsi" w:hAnsiTheme="minorHAnsi"/>
          <w:b/>
          <w:sz w:val="20"/>
          <w:szCs w:val="20"/>
        </w:rPr>
      </w:pPr>
      <w:r w:rsidRPr="00B60BCC">
        <w:rPr>
          <w:b/>
          <w:color w:val="000000"/>
          <w:sz w:val="20"/>
          <w:szCs w:val="20"/>
          <w:u w:val="single"/>
        </w:rPr>
        <w:t>Πίνακας 3</w:t>
      </w:r>
      <w:r w:rsidR="00911570" w:rsidRPr="00B60BCC">
        <w:rPr>
          <w:b/>
          <w:color w:val="000000"/>
          <w:sz w:val="20"/>
          <w:szCs w:val="20"/>
          <w:u w:val="single"/>
        </w:rPr>
        <w:t>.Β</w:t>
      </w:r>
      <w:r w:rsidRPr="00B60BCC">
        <w:rPr>
          <w:b/>
          <w:color w:val="000000"/>
          <w:sz w:val="20"/>
          <w:szCs w:val="20"/>
          <w:u w:val="single"/>
        </w:rPr>
        <w:t xml:space="preserve"> </w:t>
      </w:r>
      <w:r w:rsidR="00E85657" w:rsidRPr="00B60BCC">
        <w:rPr>
          <w:rFonts w:cs="Calibri"/>
          <w:color w:val="000000"/>
          <w:sz w:val="20"/>
          <w:szCs w:val="20"/>
        </w:rPr>
        <w:t xml:space="preserve">Μαθήματα </w:t>
      </w:r>
      <w:r w:rsidR="00B60BCC" w:rsidRPr="00B60BCC">
        <w:rPr>
          <w:rFonts w:cs="Calibri"/>
          <w:color w:val="000000"/>
          <w:sz w:val="20"/>
          <w:szCs w:val="20"/>
        </w:rPr>
        <w:t xml:space="preserve">επιλογής </w:t>
      </w:r>
      <w:r w:rsidR="00911570" w:rsidRPr="00B60BCC">
        <w:rPr>
          <w:rFonts w:cs="Calibri"/>
          <w:color w:val="000000"/>
          <w:sz w:val="20"/>
          <w:szCs w:val="20"/>
        </w:rPr>
        <w:t>Β’</w:t>
      </w:r>
      <w:r w:rsidR="00E85657" w:rsidRPr="00B60BCC">
        <w:rPr>
          <w:rFonts w:cs="Calibri"/>
          <w:color w:val="000000"/>
          <w:sz w:val="20"/>
          <w:szCs w:val="20"/>
        </w:rPr>
        <w:t xml:space="preserve"> εξαμήνου </w:t>
      </w:r>
      <w:r w:rsidR="00E85657" w:rsidRPr="00B60BCC">
        <w:rPr>
          <w:rFonts w:asciiTheme="minorHAnsi" w:hAnsiTheme="minorHAnsi"/>
          <w:sz w:val="20"/>
          <w:szCs w:val="20"/>
        </w:rPr>
        <w:t xml:space="preserve">κατεύθυνσης </w:t>
      </w:r>
      <w:r w:rsidR="00E85657" w:rsidRPr="00B60BCC">
        <w:rPr>
          <w:rFonts w:asciiTheme="minorHAnsi" w:hAnsiTheme="minorHAnsi"/>
          <w:b/>
          <w:sz w:val="20"/>
          <w:szCs w:val="20"/>
        </w:rPr>
        <w:t>«Επιχειρηματική Πληροφορική»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934"/>
      </w:tblGrid>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 xml:space="preserve">Ευφυΐα Επιχειρησιακών Διαδικασιών </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Νομικά Θέματα Πληροφορικής και Ηλεκτρονικής Επιχειρηματικότητας</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Προσομοίωση και Έλεγχος Ποιότητας Διαδικασιών</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Συστήματα Λογιστικής Κόστους</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Συστήματα Χρηματοοικονομικής Ανάλυσης και Διοίκησης</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r w:rsidR="00A024A1" w:rsidRPr="00B60BCC" w:rsidTr="00DF3ECE">
        <w:tc>
          <w:tcPr>
            <w:tcW w:w="6228" w:type="dxa"/>
          </w:tcPr>
          <w:p w:rsidR="00A024A1" w:rsidRPr="00B60BCC" w:rsidRDefault="00A024A1" w:rsidP="00DF3ECE">
            <w:pPr>
              <w:spacing w:after="0" w:line="240" w:lineRule="auto"/>
              <w:rPr>
                <w:rFonts w:asciiTheme="minorHAnsi" w:hAnsiTheme="minorHAnsi"/>
                <w:sz w:val="20"/>
                <w:szCs w:val="20"/>
              </w:rPr>
            </w:pPr>
            <w:r w:rsidRPr="00B60BCC">
              <w:rPr>
                <w:rFonts w:asciiTheme="minorHAnsi" w:hAnsiTheme="minorHAnsi"/>
                <w:sz w:val="20"/>
                <w:szCs w:val="20"/>
              </w:rPr>
              <w:t>Υπολογιστικές Τεχνικές Εκτιμητικής</w:t>
            </w:r>
          </w:p>
        </w:tc>
        <w:tc>
          <w:tcPr>
            <w:tcW w:w="1934" w:type="dxa"/>
          </w:tcPr>
          <w:p w:rsidR="00A024A1" w:rsidRPr="00B60BCC" w:rsidRDefault="00A024A1" w:rsidP="00DF3ECE">
            <w:pPr>
              <w:spacing w:after="0" w:line="240" w:lineRule="auto"/>
              <w:jc w:val="center"/>
              <w:rPr>
                <w:rFonts w:asciiTheme="minorHAnsi" w:hAnsiTheme="minorHAnsi"/>
                <w:sz w:val="20"/>
                <w:szCs w:val="20"/>
              </w:rPr>
            </w:pPr>
          </w:p>
        </w:tc>
      </w:tr>
    </w:tbl>
    <w:p w:rsidR="00A024A1" w:rsidRPr="00B60BCC" w:rsidRDefault="00A024A1" w:rsidP="00E85657">
      <w:pPr>
        <w:spacing w:after="0" w:line="240" w:lineRule="auto"/>
        <w:rPr>
          <w:b/>
          <w:color w:val="000000"/>
          <w:sz w:val="20"/>
          <w:szCs w:val="20"/>
          <w:u w:val="single"/>
        </w:rPr>
      </w:pPr>
    </w:p>
    <w:p w:rsidR="00E85657" w:rsidRPr="00B60BCC" w:rsidRDefault="00E85657" w:rsidP="00E85657">
      <w:pPr>
        <w:spacing w:after="0" w:line="240" w:lineRule="auto"/>
        <w:rPr>
          <w:rFonts w:cs="Calibri"/>
          <w:sz w:val="20"/>
          <w:szCs w:val="20"/>
        </w:rPr>
      </w:pPr>
      <w:r w:rsidRPr="00B60BCC">
        <w:rPr>
          <w:b/>
          <w:color w:val="000000"/>
          <w:sz w:val="20"/>
          <w:szCs w:val="20"/>
          <w:u w:val="single"/>
        </w:rPr>
        <w:t>Πίνακας 4.</w:t>
      </w:r>
      <w:r w:rsidR="00911570" w:rsidRPr="00B60BCC">
        <w:rPr>
          <w:b/>
          <w:color w:val="000000"/>
          <w:sz w:val="20"/>
          <w:szCs w:val="20"/>
          <w:u w:val="single"/>
        </w:rPr>
        <w:t xml:space="preserve">Β </w:t>
      </w:r>
      <w:r w:rsidR="00911570" w:rsidRPr="00B60BCC">
        <w:rPr>
          <w:rFonts w:cs="Calibri"/>
          <w:color w:val="000000"/>
          <w:sz w:val="20"/>
          <w:szCs w:val="20"/>
        </w:rPr>
        <w:t xml:space="preserve">Μαθήματα </w:t>
      </w:r>
      <w:r w:rsidR="00C22532" w:rsidRPr="00B60BCC">
        <w:rPr>
          <w:rFonts w:cs="Calibri"/>
          <w:color w:val="000000"/>
          <w:sz w:val="20"/>
          <w:szCs w:val="20"/>
        </w:rPr>
        <w:t xml:space="preserve">επιλογής </w:t>
      </w:r>
      <w:r w:rsidR="00911570" w:rsidRPr="00B60BCC">
        <w:rPr>
          <w:rFonts w:cs="Calibri"/>
          <w:color w:val="000000"/>
          <w:sz w:val="20"/>
          <w:szCs w:val="20"/>
        </w:rPr>
        <w:t xml:space="preserve">Β’ εξαμήνου </w:t>
      </w:r>
      <w:r w:rsidR="00911570" w:rsidRPr="00B60BCC">
        <w:rPr>
          <w:rFonts w:asciiTheme="minorHAnsi" w:hAnsiTheme="minorHAnsi"/>
          <w:sz w:val="20"/>
          <w:szCs w:val="20"/>
        </w:rPr>
        <w:t xml:space="preserve">κατεύθυνσης </w:t>
      </w:r>
      <w:r w:rsidR="00911570" w:rsidRPr="00B60BCC">
        <w:rPr>
          <w:rFonts w:asciiTheme="minorHAnsi" w:hAnsiTheme="minorHAnsi"/>
          <w:b/>
          <w:sz w:val="20"/>
          <w:szCs w:val="20"/>
        </w:rPr>
        <w:t xml:space="preserve">«Ηλεκτρονικό </w:t>
      </w:r>
      <w:proofErr w:type="spellStart"/>
      <w:r w:rsidR="00911570" w:rsidRPr="00B60BCC">
        <w:rPr>
          <w:rFonts w:asciiTheme="minorHAnsi" w:hAnsiTheme="minorHAnsi"/>
          <w:b/>
          <w:sz w:val="20"/>
          <w:szCs w:val="20"/>
        </w:rPr>
        <w:t>Επιχειρείν</w:t>
      </w:r>
      <w:proofErr w:type="spellEnd"/>
      <w:r w:rsidR="00911570" w:rsidRPr="00B60BCC">
        <w:rPr>
          <w:rFonts w:asciiTheme="minorHAnsi" w:hAnsiTheme="minorHAnsi"/>
          <w:b/>
          <w:sz w:val="20"/>
          <w:szCs w:val="20"/>
        </w:rPr>
        <w:t xml:space="preserve"> &amp; Τεχνολογία Καινοτομίας»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934"/>
      </w:tblGrid>
      <w:tr w:rsidR="00911570" w:rsidRPr="00B60BCC" w:rsidTr="00E85657">
        <w:tc>
          <w:tcPr>
            <w:tcW w:w="6228" w:type="dxa"/>
          </w:tcPr>
          <w:p w:rsidR="00911570" w:rsidRPr="00B60BCC" w:rsidRDefault="00911570" w:rsidP="00911570">
            <w:pPr>
              <w:spacing w:after="0" w:line="240" w:lineRule="auto"/>
              <w:rPr>
                <w:rFonts w:asciiTheme="minorHAnsi" w:hAnsiTheme="minorHAnsi"/>
                <w:sz w:val="20"/>
                <w:szCs w:val="20"/>
              </w:rPr>
            </w:pPr>
            <w:r w:rsidRPr="00B60BCC">
              <w:rPr>
                <w:rFonts w:asciiTheme="minorHAnsi" w:hAnsiTheme="minorHAnsi"/>
                <w:sz w:val="20"/>
                <w:szCs w:val="20"/>
              </w:rPr>
              <w:t xml:space="preserve">Ανάπτυξη Νεοσύστατων Επιχειρήσεων </w:t>
            </w:r>
          </w:p>
        </w:tc>
        <w:tc>
          <w:tcPr>
            <w:tcW w:w="1934" w:type="dxa"/>
          </w:tcPr>
          <w:p w:rsidR="00911570" w:rsidRPr="00B60BCC" w:rsidRDefault="00911570" w:rsidP="00E85657">
            <w:pPr>
              <w:spacing w:after="0" w:line="240" w:lineRule="auto"/>
              <w:jc w:val="center"/>
              <w:rPr>
                <w:rFonts w:asciiTheme="minorHAnsi" w:hAnsiTheme="minorHAnsi"/>
                <w:sz w:val="20"/>
                <w:szCs w:val="20"/>
              </w:rPr>
            </w:pPr>
          </w:p>
        </w:tc>
      </w:tr>
      <w:tr w:rsidR="00911570" w:rsidRPr="00B60BCC" w:rsidTr="00E85657">
        <w:tc>
          <w:tcPr>
            <w:tcW w:w="6228" w:type="dxa"/>
          </w:tcPr>
          <w:p w:rsidR="00911570" w:rsidRPr="00B60BCC" w:rsidRDefault="00911570" w:rsidP="00911570">
            <w:pPr>
              <w:spacing w:after="0" w:line="240" w:lineRule="auto"/>
              <w:rPr>
                <w:rFonts w:asciiTheme="minorHAnsi" w:hAnsiTheme="minorHAnsi"/>
                <w:sz w:val="20"/>
                <w:szCs w:val="20"/>
              </w:rPr>
            </w:pPr>
            <w:r w:rsidRPr="00B60BCC">
              <w:rPr>
                <w:rFonts w:asciiTheme="minorHAnsi" w:hAnsiTheme="minorHAnsi"/>
                <w:sz w:val="20"/>
                <w:szCs w:val="20"/>
              </w:rPr>
              <w:t>Διαχείριση Καινοτομίας στις Ψηφιακές Επιχειρήσεις</w:t>
            </w:r>
          </w:p>
        </w:tc>
        <w:tc>
          <w:tcPr>
            <w:tcW w:w="1934" w:type="dxa"/>
          </w:tcPr>
          <w:p w:rsidR="00911570" w:rsidRPr="00B60BCC" w:rsidRDefault="00911570" w:rsidP="00E85657">
            <w:pPr>
              <w:spacing w:after="0" w:line="240" w:lineRule="auto"/>
              <w:jc w:val="center"/>
              <w:rPr>
                <w:rFonts w:asciiTheme="minorHAnsi" w:hAnsiTheme="minorHAnsi"/>
                <w:sz w:val="20"/>
                <w:szCs w:val="20"/>
              </w:rPr>
            </w:pPr>
          </w:p>
        </w:tc>
      </w:tr>
      <w:tr w:rsidR="00911570" w:rsidRPr="00B60BCC" w:rsidTr="00E85657">
        <w:tc>
          <w:tcPr>
            <w:tcW w:w="6228" w:type="dxa"/>
          </w:tcPr>
          <w:p w:rsidR="00911570" w:rsidRPr="00B60BCC" w:rsidRDefault="00911570" w:rsidP="00911570">
            <w:pPr>
              <w:spacing w:after="0" w:line="240" w:lineRule="auto"/>
              <w:rPr>
                <w:rFonts w:asciiTheme="minorHAnsi" w:hAnsiTheme="minorHAnsi"/>
                <w:sz w:val="20"/>
                <w:szCs w:val="20"/>
              </w:rPr>
            </w:pPr>
            <w:r w:rsidRPr="00B60BCC">
              <w:rPr>
                <w:rFonts w:asciiTheme="minorHAnsi" w:hAnsiTheme="minorHAnsi"/>
                <w:sz w:val="20"/>
                <w:szCs w:val="20"/>
              </w:rPr>
              <w:t xml:space="preserve">Ηλεκτρονικό Μάρκετινγκ και Κοινωνικά Μέσα Μάρκετινγκ </w:t>
            </w:r>
          </w:p>
        </w:tc>
        <w:tc>
          <w:tcPr>
            <w:tcW w:w="1934" w:type="dxa"/>
          </w:tcPr>
          <w:p w:rsidR="00911570" w:rsidRPr="00B60BCC" w:rsidRDefault="00911570" w:rsidP="00E85657">
            <w:pPr>
              <w:spacing w:after="0" w:line="240" w:lineRule="auto"/>
              <w:jc w:val="center"/>
              <w:rPr>
                <w:rFonts w:asciiTheme="minorHAnsi" w:hAnsiTheme="minorHAnsi"/>
                <w:sz w:val="20"/>
                <w:szCs w:val="20"/>
              </w:rPr>
            </w:pPr>
          </w:p>
        </w:tc>
      </w:tr>
      <w:tr w:rsidR="00911570" w:rsidRPr="00B60BCC" w:rsidTr="00E85657">
        <w:tc>
          <w:tcPr>
            <w:tcW w:w="6228" w:type="dxa"/>
          </w:tcPr>
          <w:p w:rsidR="00911570" w:rsidRPr="00B60BCC" w:rsidRDefault="00911570" w:rsidP="00911570">
            <w:pPr>
              <w:spacing w:after="0" w:line="240" w:lineRule="auto"/>
              <w:rPr>
                <w:rFonts w:asciiTheme="minorHAnsi" w:hAnsiTheme="minorHAnsi"/>
                <w:sz w:val="20"/>
                <w:szCs w:val="20"/>
              </w:rPr>
            </w:pPr>
            <w:r w:rsidRPr="00B60BCC">
              <w:rPr>
                <w:rFonts w:asciiTheme="minorHAnsi" w:hAnsiTheme="minorHAnsi"/>
                <w:sz w:val="20"/>
                <w:szCs w:val="20"/>
              </w:rPr>
              <w:t xml:space="preserve">Κινητό </w:t>
            </w:r>
            <w:proofErr w:type="spellStart"/>
            <w:r w:rsidRPr="00B60BCC">
              <w:rPr>
                <w:rFonts w:asciiTheme="minorHAnsi" w:hAnsiTheme="minorHAnsi"/>
                <w:sz w:val="20"/>
                <w:szCs w:val="20"/>
              </w:rPr>
              <w:t>Επιχειρείν</w:t>
            </w:r>
            <w:proofErr w:type="spellEnd"/>
            <w:r w:rsidRPr="00B60BCC">
              <w:rPr>
                <w:rFonts w:asciiTheme="minorHAnsi" w:hAnsiTheme="minorHAnsi"/>
                <w:sz w:val="20"/>
                <w:szCs w:val="20"/>
              </w:rPr>
              <w:t xml:space="preserve"> και Τεχνολογίες Ηλεκτρονικού Εμπορίου</w:t>
            </w:r>
          </w:p>
        </w:tc>
        <w:tc>
          <w:tcPr>
            <w:tcW w:w="1934" w:type="dxa"/>
          </w:tcPr>
          <w:p w:rsidR="00911570" w:rsidRPr="00B60BCC" w:rsidRDefault="00911570" w:rsidP="00E85657">
            <w:pPr>
              <w:spacing w:after="0" w:line="240" w:lineRule="auto"/>
              <w:jc w:val="center"/>
              <w:rPr>
                <w:rFonts w:asciiTheme="minorHAnsi" w:hAnsiTheme="minorHAnsi"/>
                <w:sz w:val="20"/>
                <w:szCs w:val="20"/>
              </w:rPr>
            </w:pPr>
          </w:p>
        </w:tc>
      </w:tr>
      <w:tr w:rsidR="00911570" w:rsidRPr="00B60BCC" w:rsidTr="00E85657">
        <w:tc>
          <w:tcPr>
            <w:tcW w:w="6228" w:type="dxa"/>
          </w:tcPr>
          <w:p w:rsidR="00911570" w:rsidRPr="00B60BCC" w:rsidRDefault="00911570" w:rsidP="00911570">
            <w:pPr>
              <w:spacing w:after="0" w:line="240" w:lineRule="auto"/>
              <w:rPr>
                <w:rFonts w:asciiTheme="minorHAnsi" w:hAnsiTheme="minorHAnsi"/>
                <w:sz w:val="20"/>
                <w:szCs w:val="20"/>
              </w:rPr>
            </w:pPr>
            <w:bookmarkStart w:id="0" w:name="OLE_LINK3"/>
            <w:bookmarkStart w:id="1" w:name="OLE_LINK4"/>
            <w:r w:rsidRPr="00B60BCC">
              <w:rPr>
                <w:rFonts w:asciiTheme="minorHAnsi" w:hAnsiTheme="minorHAnsi"/>
                <w:sz w:val="20"/>
                <w:szCs w:val="20"/>
              </w:rPr>
              <w:t>Τεχνολογίες Ιστού και Ανάλυση Δεδομένων</w:t>
            </w:r>
            <w:bookmarkEnd w:id="0"/>
            <w:bookmarkEnd w:id="1"/>
            <w:r w:rsidRPr="00B60BCC">
              <w:rPr>
                <w:rFonts w:asciiTheme="minorHAnsi" w:hAnsiTheme="minorHAnsi"/>
                <w:sz w:val="20"/>
                <w:szCs w:val="20"/>
              </w:rPr>
              <w:t xml:space="preserve"> Ιστού</w:t>
            </w:r>
          </w:p>
        </w:tc>
        <w:tc>
          <w:tcPr>
            <w:tcW w:w="1934" w:type="dxa"/>
          </w:tcPr>
          <w:p w:rsidR="00911570" w:rsidRPr="00B60BCC" w:rsidRDefault="00911570" w:rsidP="00E85657">
            <w:pPr>
              <w:spacing w:after="0" w:line="240" w:lineRule="auto"/>
              <w:jc w:val="center"/>
              <w:rPr>
                <w:rFonts w:asciiTheme="minorHAnsi" w:hAnsiTheme="minorHAnsi"/>
                <w:sz w:val="20"/>
                <w:szCs w:val="20"/>
              </w:rPr>
            </w:pPr>
          </w:p>
        </w:tc>
      </w:tr>
    </w:tbl>
    <w:p w:rsidR="00252D3B" w:rsidRDefault="00252D3B" w:rsidP="001235F4">
      <w:pPr>
        <w:spacing w:line="240" w:lineRule="auto"/>
        <w:jc w:val="right"/>
        <w:rPr>
          <w:rFonts w:cs="Calibri"/>
        </w:rPr>
      </w:pPr>
    </w:p>
    <w:p w:rsidR="001E614F" w:rsidRPr="00CD254B" w:rsidRDefault="001E614F" w:rsidP="001235F4">
      <w:pPr>
        <w:spacing w:line="240" w:lineRule="auto"/>
        <w:jc w:val="right"/>
        <w:rPr>
          <w:rFonts w:cs="Calibri"/>
          <w:lang w:val="en-US"/>
        </w:rPr>
      </w:pPr>
      <w:r w:rsidRPr="000B3BAF">
        <w:rPr>
          <w:rFonts w:cs="Calibri"/>
        </w:rPr>
        <w:t>Θεσσαλονίκη, ___/____/201</w:t>
      </w:r>
      <w:r w:rsidR="00CD254B">
        <w:rPr>
          <w:rFonts w:cs="Calibri"/>
          <w:lang w:val="en-US"/>
        </w:rPr>
        <w:t>7</w:t>
      </w:r>
    </w:p>
    <w:p w:rsidR="001E614F" w:rsidRPr="00171A4F" w:rsidRDefault="001E614F" w:rsidP="001235F4">
      <w:pPr>
        <w:spacing w:line="240" w:lineRule="auto"/>
        <w:jc w:val="right"/>
        <w:rPr>
          <w:rFonts w:cs="Calibri"/>
        </w:rPr>
      </w:pPr>
      <w:r w:rsidRPr="000B3BAF">
        <w:rPr>
          <w:rFonts w:cs="Calibri"/>
        </w:rPr>
        <w:t>Ο/Η Δηλ……………..</w:t>
      </w:r>
    </w:p>
    <w:p w:rsidR="0034057D" w:rsidRPr="00070566" w:rsidRDefault="0034057D" w:rsidP="0034057D">
      <w:pPr>
        <w:spacing w:after="0" w:line="240" w:lineRule="auto"/>
        <w:rPr>
          <w:rFonts w:cs="Calibri"/>
        </w:rPr>
      </w:pPr>
      <w:r>
        <w:rPr>
          <w:rFonts w:cs="Calibri"/>
        </w:rPr>
        <w:t xml:space="preserve">ΠΡΟΣΟΧΗ: Να επιστραφεί στη Γραμματεία το αργότερο μέχρι την </w:t>
      </w:r>
      <w:r w:rsidR="00CD254B">
        <w:rPr>
          <w:rFonts w:cs="Calibri"/>
          <w:b/>
          <w:highlight w:val="yellow"/>
        </w:rPr>
        <w:t>Κυριακή</w:t>
      </w:r>
      <w:r w:rsidR="00070566" w:rsidRPr="00A024A1">
        <w:rPr>
          <w:rFonts w:cs="Calibri"/>
          <w:highlight w:val="yellow"/>
        </w:rPr>
        <w:t xml:space="preserve"> </w:t>
      </w:r>
      <w:r w:rsidR="00CD254B" w:rsidRPr="00CD254B">
        <w:rPr>
          <w:rFonts w:cs="Calibri"/>
          <w:b/>
          <w:highlight w:val="yellow"/>
        </w:rPr>
        <w:t>26</w:t>
      </w:r>
      <w:r w:rsidR="00070566" w:rsidRPr="00A024A1">
        <w:rPr>
          <w:rFonts w:cs="Calibri"/>
          <w:b/>
          <w:highlight w:val="yellow"/>
        </w:rPr>
        <w:t>/</w:t>
      </w:r>
      <w:r w:rsidR="00CD254B">
        <w:rPr>
          <w:rFonts w:cs="Calibri"/>
          <w:b/>
          <w:highlight w:val="yellow"/>
        </w:rPr>
        <w:t>02/201</w:t>
      </w:r>
      <w:r w:rsidR="00CD254B" w:rsidRPr="000E618C">
        <w:rPr>
          <w:rFonts w:cs="Calibri"/>
          <w:b/>
          <w:highlight w:val="yellow"/>
        </w:rPr>
        <w:t>7</w:t>
      </w:r>
      <w:r w:rsidR="00070566" w:rsidRPr="00070566">
        <w:rPr>
          <w:rFonts w:cs="Calibri"/>
          <w:b/>
        </w:rPr>
        <w:t>.</w:t>
      </w:r>
    </w:p>
    <w:p w:rsidR="0034057D" w:rsidRDefault="0034057D" w:rsidP="0034057D">
      <w:pPr>
        <w:spacing w:after="0" w:line="240" w:lineRule="auto"/>
        <w:rPr>
          <w:rFonts w:cs="Calibri"/>
        </w:rPr>
      </w:pPr>
    </w:p>
    <w:p w:rsidR="0034057D" w:rsidRDefault="0034057D" w:rsidP="0034057D">
      <w:pPr>
        <w:spacing w:after="0" w:line="240" w:lineRule="auto"/>
        <w:rPr>
          <w:rFonts w:cs="Calibri"/>
          <w:i/>
          <w:sz w:val="20"/>
          <w:szCs w:val="20"/>
        </w:rPr>
      </w:pPr>
      <w:r>
        <w:rPr>
          <w:rFonts w:cs="Calibri"/>
          <w:i/>
          <w:sz w:val="20"/>
          <w:szCs w:val="20"/>
        </w:rPr>
        <w:t xml:space="preserve">(Γίνεται δεκτή τόσο έντυπη όσο και ηλεκτρονική αποστολή του εγγράφου δήλωσης μαθημάτων) </w:t>
      </w:r>
    </w:p>
    <w:p w:rsidR="00171A4F" w:rsidRPr="0034057D" w:rsidRDefault="0034057D" w:rsidP="0034057D">
      <w:pPr>
        <w:spacing w:after="0" w:line="240" w:lineRule="auto"/>
      </w:pPr>
      <w:r>
        <w:rPr>
          <w:rFonts w:cs="Calibri"/>
          <w:i/>
          <w:sz w:val="20"/>
          <w:szCs w:val="20"/>
        </w:rPr>
        <w:t xml:space="preserve">(Παρακαλούμε η ηλεκτρονική αποστολή να γίνεται από τον ιδρυματικό λογαριασμό που σας έχει δοθεί </w:t>
      </w:r>
      <w:r w:rsidR="00A024A1">
        <w:rPr>
          <w:rStyle w:val="-"/>
          <w:sz w:val="20"/>
          <w:szCs w:val="20"/>
        </w:rPr>
        <w:t>mai1</w:t>
      </w:r>
      <w:r w:rsidR="00B60BCC" w:rsidRPr="00B60BCC">
        <w:rPr>
          <w:rStyle w:val="-"/>
          <w:sz w:val="20"/>
          <w:szCs w:val="20"/>
        </w:rPr>
        <w:t>7</w:t>
      </w:r>
      <w:r>
        <w:rPr>
          <w:rStyle w:val="-"/>
          <w:sz w:val="20"/>
          <w:szCs w:val="20"/>
        </w:rPr>
        <w:t xml:space="preserve">_ </w:t>
      </w:r>
      <w:hyperlink r:id="rId11" w:history="1">
        <w:r>
          <w:rPr>
            <w:rStyle w:val="-"/>
            <w:rFonts w:cs="Calibri"/>
            <w:i/>
            <w:sz w:val="20"/>
            <w:szCs w:val="20"/>
          </w:rPr>
          <w:t>_@</w:t>
        </w:r>
        <w:r>
          <w:rPr>
            <w:rStyle w:val="-"/>
            <w:rFonts w:cs="Calibri"/>
            <w:i/>
            <w:sz w:val="20"/>
            <w:szCs w:val="20"/>
            <w:lang w:val="en-US"/>
          </w:rPr>
          <w:t>uom</w:t>
        </w:r>
        <w:r>
          <w:rPr>
            <w:rStyle w:val="-"/>
            <w:rFonts w:cs="Calibri"/>
            <w:i/>
            <w:sz w:val="20"/>
            <w:szCs w:val="20"/>
          </w:rPr>
          <w:t>.</w:t>
        </w:r>
        <w:r>
          <w:rPr>
            <w:rStyle w:val="-"/>
            <w:rFonts w:cs="Calibri"/>
            <w:i/>
            <w:sz w:val="20"/>
            <w:szCs w:val="20"/>
            <w:lang w:val="en-US"/>
          </w:rPr>
          <w:t>edu</w:t>
        </w:r>
        <w:r>
          <w:rPr>
            <w:rStyle w:val="-"/>
            <w:rFonts w:cs="Calibri"/>
            <w:i/>
            <w:sz w:val="20"/>
            <w:szCs w:val="20"/>
          </w:rPr>
          <w:t>.</w:t>
        </w:r>
        <w:r>
          <w:rPr>
            <w:rStyle w:val="-"/>
            <w:rFonts w:cs="Calibri"/>
            <w:i/>
            <w:sz w:val="20"/>
            <w:szCs w:val="20"/>
            <w:lang w:val="en-US"/>
          </w:rPr>
          <w:t>gr</w:t>
        </w:r>
      </w:hyperlink>
      <w:r>
        <w:rPr>
          <w:rFonts w:cs="Calibri"/>
          <w:i/>
          <w:sz w:val="20"/>
          <w:szCs w:val="20"/>
        </w:rPr>
        <w:t xml:space="preserve"> απευθείας </w:t>
      </w:r>
      <w:r>
        <w:rPr>
          <w:rFonts w:cs="Calibri"/>
          <w:b/>
          <w:i/>
          <w:sz w:val="20"/>
          <w:szCs w:val="20"/>
        </w:rPr>
        <w:t xml:space="preserve">στο </w:t>
      </w:r>
      <w:r>
        <w:rPr>
          <w:rFonts w:cs="Calibri"/>
          <w:b/>
          <w:i/>
          <w:sz w:val="20"/>
          <w:szCs w:val="20"/>
          <w:lang w:val="en-US"/>
        </w:rPr>
        <w:t>email</w:t>
      </w:r>
      <w:r w:rsidRPr="0034057D">
        <w:rPr>
          <w:rFonts w:cs="Calibri"/>
          <w:b/>
          <w:i/>
          <w:sz w:val="20"/>
          <w:szCs w:val="20"/>
        </w:rPr>
        <w:t xml:space="preserve"> </w:t>
      </w:r>
      <w:r>
        <w:rPr>
          <w:rFonts w:cs="Calibri"/>
          <w:b/>
          <w:i/>
          <w:sz w:val="20"/>
          <w:szCs w:val="20"/>
        </w:rPr>
        <w:t>της Γραμματείας του ΠΜΣ</w:t>
      </w:r>
      <w:r>
        <w:rPr>
          <w:rFonts w:cs="Calibri"/>
          <w:i/>
          <w:sz w:val="20"/>
          <w:szCs w:val="20"/>
        </w:rPr>
        <w:t xml:space="preserve"> </w:t>
      </w:r>
      <w:hyperlink r:id="rId12" w:history="1">
        <w:r>
          <w:rPr>
            <w:rStyle w:val="-"/>
            <w:rFonts w:cs="Calibri"/>
            <w:i/>
            <w:sz w:val="20"/>
            <w:szCs w:val="20"/>
            <w:lang w:val="en-US"/>
          </w:rPr>
          <w:t>mai</w:t>
        </w:r>
        <w:r>
          <w:rPr>
            <w:rStyle w:val="-"/>
            <w:rFonts w:cs="Calibri"/>
            <w:i/>
            <w:sz w:val="20"/>
            <w:szCs w:val="20"/>
          </w:rPr>
          <w:t>@</w:t>
        </w:r>
        <w:r>
          <w:rPr>
            <w:rStyle w:val="-"/>
            <w:rFonts w:cs="Calibri"/>
            <w:i/>
            <w:sz w:val="20"/>
            <w:szCs w:val="20"/>
            <w:lang w:val="en-US"/>
          </w:rPr>
          <w:t>uom</w:t>
        </w:r>
        <w:r>
          <w:rPr>
            <w:rStyle w:val="-"/>
            <w:rFonts w:cs="Calibri"/>
            <w:i/>
            <w:sz w:val="20"/>
            <w:szCs w:val="20"/>
          </w:rPr>
          <w:t>.</w:t>
        </w:r>
        <w:r>
          <w:rPr>
            <w:rStyle w:val="-"/>
            <w:rFonts w:cs="Calibri"/>
            <w:i/>
            <w:sz w:val="20"/>
            <w:szCs w:val="20"/>
            <w:lang w:val="en-US"/>
          </w:rPr>
          <w:t>gr</w:t>
        </w:r>
      </w:hyperlink>
      <w:r>
        <w:rPr>
          <w:rFonts w:cs="Calibri"/>
          <w:i/>
          <w:sz w:val="20"/>
          <w:szCs w:val="20"/>
        </w:rPr>
        <w:t>)</w:t>
      </w:r>
    </w:p>
    <w:sectPr w:rsidR="00171A4F" w:rsidRPr="0034057D" w:rsidSect="00483182">
      <w:type w:val="continuous"/>
      <w:pgSz w:w="11906" w:h="16838"/>
      <w:pgMar w:top="284"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4F" w:rsidRDefault="00171A4F" w:rsidP="00733247">
      <w:pPr>
        <w:spacing w:after="0" w:line="240" w:lineRule="auto"/>
      </w:pPr>
      <w:r>
        <w:separator/>
      </w:r>
    </w:p>
  </w:endnote>
  <w:endnote w:type="continuationSeparator" w:id="0">
    <w:p w:rsidR="00171A4F" w:rsidRDefault="00171A4F" w:rsidP="0073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4F" w:rsidRDefault="00171A4F" w:rsidP="00733247">
      <w:pPr>
        <w:spacing w:after="0" w:line="240" w:lineRule="auto"/>
      </w:pPr>
      <w:r>
        <w:separator/>
      </w:r>
    </w:p>
  </w:footnote>
  <w:footnote w:type="continuationSeparator" w:id="0">
    <w:p w:rsidR="00171A4F" w:rsidRDefault="00171A4F" w:rsidP="00733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8557D"/>
    <w:multiLevelType w:val="hybridMultilevel"/>
    <w:tmpl w:val="B3AE9ABA"/>
    <w:lvl w:ilvl="0" w:tplc="0AF4B468">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91D1504"/>
    <w:multiLevelType w:val="hybridMultilevel"/>
    <w:tmpl w:val="235856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23ED"/>
    <w:rsid w:val="00002CB7"/>
    <w:rsid w:val="00025DA8"/>
    <w:rsid w:val="00070566"/>
    <w:rsid w:val="00075120"/>
    <w:rsid w:val="00077F7D"/>
    <w:rsid w:val="00096291"/>
    <w:rsid w:val="000B113E"/>
    <w:rsid w:val="000E618C"/>
    <w:rsid w:val="000F6319"/>
    <w:rsid w:val="001132EF"/>
    <w:rsid w:val="00117F1A"/>
    <w:rsid w:val="001235F4"/>
    <w:rsid w:val="00160355"/>
    <w:rsid w:val="00161B1E"/>
    <w:rsid w:val="00171A4F"/>
    <w:rsid w:val="001762E6"/>
    <w:rsid w:val="00180457"/>
    <w:rsid w:val="00185F8F"/>
    <w:rsid w:val="001E55B2"/>
    <w:rsid w:val="001E614F"/>
    <w:rsid w:val="00222892"/>
    <w:rsid w:val="002330D7"/>
    <w:rsid w:val="00252D3B"/>
    <w:rsid w:val="002D347B"/>
    <w:rsid w:val="002E569E"/>
    <w:rsid w:val="002F1804"/>
    <w:rsid w:val="00307E4E"/>
    <w:rsid w:val="00316412"/>
    <w:rsid w:val="0034057D"/>
    <w:rsid w:val="003953C7"/>
    <w:rsid w:val="00440FB0"/>
    <w:rsid w:val="00452C22"/>
    <w:rsid w:val="004542CE"/>
    <w:rsid w:val="00476B78"/>
    <w:rsid w:val="00483182"/>
    <w:rsid w:val="004A2B40"/>
    <w:rsid w:val="004C7497"/>
    <w:rsid w:val="0050197A"/>
    <w:rsid w:val="00507859"/>
    <w:rsid w:val="00532970"/>
    <w:rsid w:val="00546579"/>
    <w:rsid w:val="005C0053"/>
    <w:rsid w:val="005F58C6"/>
    <w:rsid w:val="00621AB5"/>
    <w:rsid w:val="00625EEE"/>
    <w:rsid w:val="006718F1"/>
    <w:rsid w:val="006720EC"/>
    <w:rsid w:val="0069067A"/>
    <w:rsid w:val="006A0496"/>
    <w:rsid w:val="006A1E9F"/>
    <w:rsid w:val="006A7EF8"/>
    <w:rsid w:val="006B4F95"/>
    <w:rsid w:val="006D28DB"/>
    <w:rsid w:val="006D38BE"/>
    <w:rsid w:val="006D6FDC"/>
    <w:rsid w:val="006F23E8"/>
    <w:rsid w:val="006F24C7"/>
    <w:rsid w:val="00706A39"/>
    <w:rsid w:val="00733247"/>
    <w:rsid w:val="007333C4"/>
    <w:rsid w:val="00744DC5"/>
    <w:rsid w:val="007E7F36"/>
    <w:rsid w:val="00814490"/>
    <w:rsid w:val="00831840"/>
    <w:rsid w:val="00841CA9"/>
    <w:rsid w:val="00860E29"/>
    <w:rsid w:val="00883B68"/>
    <w:rsid w:val="0088442C"/>
    <w:rsid w:val="008957FF"/>
    <w:rsid w:val="008B0089"/>
    <w:rsid w:val="008C69FD"/>
    <w:rsid w:val="00911570"/>
    <w:rsid w:val="00925BBE"/>
    <w:rsid w:val="00962FA7"/>
    <w:rsid w:val="00974928"/>
    <w:rsid w:val="009823ED"/>
    <w:rsid w:val="009F78F0"/>
    <w:rsid w:val="00A024A1"/>
    <w:rsid w:val="00A27A0F"/>
    <w:rsid w:val="00A82188"/>
    <w:rsid w:val="00A86440"/>
    <w:rsid w:val="00AB6FFB"/>
    <w:rsid w:val="00AC1BCD"/>
    <w:rsid w:val="00AC79FB"/>
    <w:rsid w:val="00AD776F"/>
    <w:rsid w:val="00AD7EE7"/>
    <w:rsid w:val="00B05D02"/>
    <w:rsid w:val="00B44821"/>
    <w:rsid w:val="00B54D6F"/>
    <w:rsid w:val="00B60BCC"/>
    <w:rsid w:val="00B67B0B"/>
    <w:rsid w:val="00B74B4C"/>
    <w:rsid w:val="00B8603C"/>
    <w:rsid w:val="00B87AB9"/>
    <w:rsid w:val="00BA18F3"/>
    <w:rsid w:val="00BA615C"/>
    <w:rsid w:val="00BB6ED1"/>
    <w:rsid w:val="00BD103A"/>
    <w:rsid w:val="00C01F61"/>
    <w:rsid w:val="00C1427C"/>
    <w:rsid w:val="00C22532"/>
    <w:rsid w:val="00C44047"/>
    <w:rsid w:val="00C63EBA"/>
    <w:rsid w:val="00C9430F"/>
    <w:rsid w:val="00CB2C36"/>
    <w:rsid w:val="00CD254B"/>
    <w:rsid w:val="00D14B07"/>
    <w:rsid w:val="00D42BAF"/>
    <w:rsid w:val="00D640A3"/>
    <w:rsid w:val="00DB3CEF"/>
    <w:rsid w:val="00DD7814"/>
    <w:rsid w:val="00DE4FDB"/>
    <w:rsid w:val="00DE750B"/>
    <w:rsid w:val="00DF1079"/>
    <w:rsid w:val="00E22777"/>
    <w:rsid w:val="00E235BA"/>
    <w:rsid w:val="00E61632"/>
    <w:rsid w:val="00E677EF"/>
    <w:rsid w:val="00E85657"/>
    <w:rsid w:val="00EF54B6"/>
    <w:rsid w:val="00EF59F7"/>
    <w:rsid w:val="00EF7AA3"/>
    <w:rsid w:val="00F60FA0"/>
    <w:rsid w:val="00F71C06"/>
    <w:rsid w:val="00FB1071"/>
    <w:rsid w:val="00FF00CA"/>
    <w:rsid w:val="00FF0603"/>
    <w:rsid w:val="00FF14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8F0"/>
    <w:pPr>
      <w:spacing w:after="200" w:line="276" w:lineRule="auto"/>
    </w:pPr>
    <w:rPr>
      <w:sz w:val="22"/>
      <w:szCs w:val="22"/>
      <w:lang w:eastAsia="en-US"/>
    </w:rPr>
  </w:style>
  <w:style w:type="paragraph" w:styleId="1">
    <w:name w:val="heading 1"/>
    <w:basedOn w:val="a"/>
    <w:next w:val="a"/>
    <w:qFormat/>
    <w:rsid w:val="002E569E"/>
    <w:pPr>
      <w:keepNext/>
      <w:spacing w:after="0" w:line="240" w:lineRule="auto"/>
      <w:jc w:val="center"/>
      <w:outlineLvl w:val="0"/>
    </w:pPr>
    <w:rPr>
      <w:rFonts w:ascii="Arial" w:eastAsia="Times New Roman" w:hAnsi="Arial"/>
      <w:b/>
      <w:sz w:val="24"/>
      <w:szCs w:val="20"/>
      <w:lang w:eastAsia="el-GR"/>
    </w:rPr>
  </w:style>
  <w:style w:type="paragraph" w:styleId="4">
    <w:name w:val="heading 4"/>
    <w:basedOn w:val="a"/>
    <w:next w:val="a"/>
    <w:link w:val="4Char"/>
    <w:qFormat/>
    <w:rsid w:val="00AC1BCD"/>
    <w:pPr>
      <w:keepNext/>
      <w:spacing w:before="240" w:after="60" w:line="240" w:lineRule="auto"/>
      <w:outlineLvl w:val="3"/>
    </w:pPr>
    <w:rPr>
      <w:rFonts w:ascii="Times New Roman" w:eastAsia="Times New Roman" w:hAnsi="Times New Roman"/>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uiPriority w:val="34"/>
    <w:qFormat/>
    <w:rsid w:val="00C44047"/>
    <w:pPr>
      <w:ind w:left="720"/>
    </w:pPr>
  </w:style>
  <w:style w:type="character" w:styleId="-">
    <w:name w:val="Hyperlink"/>
    <w:basedOn w:val="a0"/>
    <w:rsid w:val="00AD776F"/>
    <w:rPr>
      <w:b/>
      <w:bCs/>
      <w:strike w:val="0"/>
      <w:dstrike w:val="0"/>
      <w:color w:val="132A56"/>
      <w:u w:val="none"/>
      <w:effect w:val="none"/>
    </w:rPr>
  </w:style>
  <w:style w:type="paragraph" w:styleId="a3">
    <w:name w:val="Balloon Text"/>
    <w:basedOn w:val="a"/>
    <w:semiHidden/>
    <w:rsid w:val="00AD776F"/>
    <w:rPr>
      <w:rFonts w:ascii="Tahoma" w:hAnsi="Tahoma" w:cs="Tahoma"/>
      <w:sz w:val="16"/>
      <w:szCs w:val="16"/>
    </w:rPr>
  </w:style>
  <w:style w:type="character" w:customStyle="1" w:styleId="4Char">
    <w:name w:val="Επικεφαλίδα 4 Char"/>
    <w:basedOn w:val="a0"/>
    <w:link w:val="4"/>
    <w:rsid w:val="003953C7"/>
    <w:rPr>
      <w:rFonts w:ascii="Times New Roman" w:eastAsia="Times New Roman" w:hAnsi="Times New Roman"/>
      <w:b/>
      <w:bCs/>
      <w:sz w:val="28"/>
      <w:szCs w:val="28"/>
      <w:lang w:val="en-GB" w:eastAsia="en-US"/>
    </w:rPr>
  </w:style>
  <w:style w:type="paragraph" w:styleId="2">
    <w:name w:val="Body Text 2"/>
    <w:basedOn w:val="a"/>
    <w:link w:val="2Char"/>
    <w:rsid w:val="001E614F"/>
    <w:pPr>
      <w:spacing w:after="0" w:line="240" w:lineRule="auto"/>
      <w:jc w:val="both"/>
    </w:pPr>
    <w:rPr>
      <w:rFonts w:ascii="Times New Roman" w:eastAsia="Times New Roman" w:hAnsi="Times New Roman"/>
      <w:b/>
      <w:szCs w:val="20"/>
      <w:lang w:eastAsia="el-GR"/>
    </w:rPr>
  </w:style>
  <w:style w:type="character" w:customStyle="1" w:styleId="2Char">
    <w:name w:val="Σώμα κείμενου 2 Char"/>
    <w:basedOn w:val="a0"/>
    <w:link w:val="2"/>
    <w:rsid w:val="001E614F"/>
    <w:rPr>
      <w:rFonts w:ascii="Times New Roman" w:eastAsia="Times New Roman" w:hAnsi="Times New Roman"/>
      <w:b/>
      <w:sz w:val="22"/>
    </w:rPr>
  </w:style>
  <w:style w:type="paragraph" w:styleId="a4">
    <w:name w:val="List Paragraph"/>
    <w:basedOn w:val="a"/>
    <w:uiPriority w:val="34"/>
    <w:qFormat/>
    <w:rsid w:val="001235F4"/>
    <w:pPr>
      <w:ind w:left="720"/>
      <w:contextualSpacing/>
    </w:pPr>
  </w:style>
</w:styles>
</file>

<file path=word/webSettings.xml><?xml version="1.0" encoding="utf-8"?>
<w:webSettings xmlns:r="http://schemas.openxmlformats.org/officeDocument/2006/relationships" xmlns:w="http://schemas.openxmlformats.org/wordprocessingml/2006/main">
  <w:divs>
    <w:div w:id="1822692632">
      <w:bodyDiv w:val="1"/>
      <w:marLeft w:val="0"/>
      <w:marRight w:val="0"/>
      <w:marTop w:val="0"/>
      <w:marBottom w:val="0"/>
      <w:divBdr>
        <w:top w:val="none" w:sz="0" w:space="0" w:color="auto"/>
        <w:left w:val="none" w:sz="0" w:space="0" w:color="auto"/>
        <w:bottom w:val="none" w:sz="0" w:space="0" w:color="auto"/>
        <w:right w:val="none" w:sz="0" w:space="0" w:color="auto"/>
      </w:divBdr>
      <w:divsChild>
        <w:div w:id="207299686">
          <w:marLeft w:val="108"/>
          <w:marRight w:val="108"/>
          <w:marTop w:val="0"/>
          <w:marBottom w:val="0"/>
          <w:divBdr>
            <w:top w:val="none" w:sz="0" w:space="0" w:color="auto"/>
            <w:left w:val="none" w:sz="0" w:space="0" w:color="auto"/>
            <w:bottom w:val="none" w:sz="0" w:space="0" w:color="auto"/>
            <w:right w:val="none" w:sz="0" w:space="0" w:color="auto"/>
          </w:divBdr>
          <w:divsChild>
            <w:div w:id="127093185">
              <w:marLeft w:val="0"/>
              <w:marRight w:val="0"/>
              <w:marTop w:val="0"/>
              <w:marBottom w:val="0"/>
              <w:divBdr>
                <w:top w:val="none" w:sz="0" w:space="0" w:color="auto"/>
                <w:left w:val="none" w:sz="0" w:space="0" w:color="auto"/>
                <w:bottom w:val="none" w:sz="0" w:space="0" w:color="auto"/>
                <w:right w:val="none" w:sz="0" w:space="0" w:color="auto"/>
              </w:divBdr>
              <w:divsChild>
                <w:div w:id="397556754">
                  <w:marLeft w:val="0"/>
                  <w:marRight w:val="0"/>
                  <w:marTop w:val="0"/>
                  <w:marBottom w:val="0"/>
                  <w:divBdr>
                    <w:top w:val="none" w:sz="0" w:space="0" w:color="auto"/>
                    <w:left w:val="none" w:sz="0" w:space="0" w:color="auto"/>
                    <w:bottom w:val="none" w:sz="0" w:space="0" w:color="auto"/>
                    <w:right w:val="none" w:sz="0" w:space="0" w:color="auto"/>
                  </w:divBdr>
                  <w:divsChild>
                    <w:div w:id="580329782">
                      <w:marLeft w:val="0"/>
                      <w:marRight w:val="0"/>
                      <w:marTop w:val="0"/>
                      <w:marBottom w:val="0"/>
                      <w:divBdr>
                        <w:top w:val="single" w:sz="4" w:space="0" w:color="C3C3C3"/>
                        <w:left w:val="single" w:sz="4" w:space="0" w:color="C3C3C3"/>
                        <w:bottom w:val="single" w:sz="4" w:space="0" w:color="C3C3C3"/>
                        <w:right w:val="single" w:sz="4" w:space="0" w:color="C3C3C3"/>
                      </w:divBdr>
                    </w:div>
                  </w:divsChild>
                </w:div>
              </w:divsChild>
            </w:div>
          </w:divsChild>
        </w:div>
      </w:divsChild>
    </w:div>
    <w:div w:id="20243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uom.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uom.edu.g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gr/url?sa=i&amp;rct=j&amp;q=email&amp;source=images&amp;cd=&amp;docid=zu1cVqXzKT8fdM&amp;tbnid=O-zZ6WORYMXgUM:&amp;ved=0CAUQjRw&amp;url=http://ifttt.com/email&amp;ei=aqp3UeOnGsTVswaO7IHICw&amp;bvm=bv.45580626,d.Yms&amp;psig=AFQjCNFOCTZrhzNO7oQSzfs0gN6247em6g&amp;ust=136688329158"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3C3526-B231-4FF3-982B-7233D221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2848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ΕΚΘΕΣΗ ΠΡΟΟΔΟΥ ΣΠΟΥΔΩΝ</vt:lpstr>
      <vt:lpstr>ΕΚΘΕΣΗ ΠΡΟΟΔΟΥ ΣΠΟΥΔΩΝ</vt:lpstr>
    </vt:vector>
  </TitlesOfParts>
  <Company>Grizli777</Company>
  <LinksUpToDate>false</LinksUpToDate>
  <CharactersWithSpaces>3369</CharactersWithSpaces>
  <SharedDoc>false</SharedDoc>
  <HLinks>
    <vt:vector size="18" baseType="variant">
      <vt:variant>
        <vt:i4>1638442</vt:i4>
      </vt:variant>
      <vt:variant>
        <vt:i4>3</vt:i4>
      </vt:variant>
      <vt:variant>
        <vt:i4>0</vt:i4>
      </vt:variant>
      <vt:variant>
        <vt:i4>5</vt:i4>
      </vt:variant>
      <vt:variant>
        <vt:lpwstr>mailto:mai@uom.gr</vt:lpwstr>
      </vt:variant>
      <vt:variant>
        <vt:lpwstr/>
      </vt:variant>
      <vt:variant>
        <vt:i4>1507338</vt:i4>
      </vt:variant>
      <vt:variant>
        <vt:i4>0</vt:i4>
      </vt:variant>
      <vt:variant>
        <vt:i4>0</vt:i4>
      </vt:variant>
      <vt:variant>
        <vt:i4>5</vt:i4>
      </vt:variant>
      <vt:variant>
        <vt:lpwstr>http://www.google.gr/url?sa=i&amp;rct=j&amp;q=email&amp;source=images&amp;cd=&amp;docid=zu1cVqXzKT8fdM&amp;tbnid=O-zZ6WORYMXgUM:&amp;ved=0CAUQjRw&amp;url=http://ifttt.com/email&amp;ei=aqp3UeOnGsTVswaO7IHICw&amp;bvm=bv.45580626,d.Yms&amp;psig=AFQjCNFOCTZrhzNO7oQSzfs0gN6247em6g&amp;ust=136688329158</vt:lpwstr>
      </vt:variant>
      <vt:variant>
        <vt:lpwstr/>
      </vt:variant>
      <vt:variant>
        <vt:i4>1507338</vt:i4>
      </vt:variant>
      <vt:variant>
        <vt:i4>2918</vt:i4>
      </vt:variant>
      <vt:variant>
        <vt:i4>1026</vt:i4>
      </vt:variant>
      <vt:variant>
        <vt:i4>4</vt:i4>
      </vt:variant>
      <vt:variant>
        <vt:lpwstr>http://www.google.gr/url?sa=i&amp;rct=j&amp;q=email&amp;source=images&amp;cd=&amp;docid=zu1cVqXzKT8fdM&amp;tbnid=O-zZ6WORYMXgUM:&amp;ved=0CAUQjRw&amp;url=http://ifttt.com/email&amp;ei=aqp3UeOnGsTVswaO7IHICw&amp;bvm=bv.45580626,d.Yms&amp;psig=AFQjCNFOCTZrhzNO7oQSzfs0gN6247em6g&amp;ust=136688329158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ΠΡΟΟΔΟΥ ΣΠΟΥΔΩΝ</dc:title>
  <dc:creator>.</dc:creator>
  <cp:lastModifiedBy>katchom</cp:lastModifiedBy>
  <cp:revision>9</cp:revision>
  <cp:lastPrinted>2014-08-28T09:10:00Z</cp:lastPrinted>
  <dcterms:created xsi:type="dcterms:W3CDTF">2016-02-10T15:19:00Z</dcterms:created>
  <dcterms:modified xsi:type="dcterms:W3CDTF">2017-02-17T12:02:00Z</dcterms:modified>
</cp:coreProperties>
</file>